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r>
        <w:rPr>
          <w:rFonts w:hint="eastAsia" w:ascii="宋体" w:hAnsi="宋体" w:eastAsia="宋体" w:cs="宋体"/>
          <w:sz w:val="28"/>
          <w:szCs w:val="28"/>
        </w:rPr>
        <w:t>附件2：</w:t>
      </w:r>
    </w:p>
    <w:p>
      <w:pPr>
        <w:jc w:val="center"/>
        <w:rPr>
          <w:rFonts w:hint="eastAsia" w:ascii="宋体" w:hAnsi="宋体" w:eastAsia="宋体" w:cs="宋体"/>
          <w:b/>
          <w:sz w:val="32"/>
          <w:szCs w:val="32"/>
        </w:rPr>
      </w:pPr>
      <w:bookmarkStart w:id="0" w:name="_GoBack"/>
      <w:r>
        <w:rPr>
          <w:rFonts w:hint="eastAsia" w:ascii="宋体" w:hAnsi="宋体" w:eastAsia="宋体" w:cs="宋体"/>
          <w:b/>
          <w:sz w:val="32"/>
          <w:szCs w:val="32"/>
        </w:rPr>
        <w:t>2020江西企业100强暨中国企业500强申报表填表说明</w:t>
      </w:r>
      <w:bookmarkEnd w:id="0"/>
    </w:p>
    <w:p>
      <w:pPr>
        <w:jc w:val="center"/>
        <w:rPr>
          <w:rFonts w:hint="eastAsia" w:ascii="宋体" w:hAnsi="宋体" w:eastAsia="宋体" w:cs="宋体"/>
          <w:b/>
          <w:sz w:val="18"/>
          <w:szCs w:val="18"/>
        </w:rPr>
      </w:pPr>
    </w:p>
    <w:p>
      <w:pPr>
        <w:ind w:firstLine="640" w:firstLineChars="200"/>
        <w:rPr>
          <w:rFonts w:hint="eastAsia" w:ascii="宋体" w:hAnsi="宋体" w:eastAsia="宋体" w:cs="宋体"/>
          <w:sz w:val="32"/>
          <w:szCs w:val="32"/>
        </w:rPr>
      </w:pPr>
      <w:r>
        <w:rPr>
          <w:rFonts w:hint="eastAsia" w:ascii="宋体" w:hAnsi="宋体" w:eastAsia="宋体" w:cs="宋体"/>
          <w:sz w:val="32"/>
          <w:szCs w:val="32"/>
        </w:rPr>
        <w:t>2020江西企业100强暨中国企业500强申报表主要栏目填报说明如下：</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一、企业性质栏：请从“国有”、“民营”两种性质中选一项打√。国有是指国有及国有控股企业,民营是指非国有企业，包括集体和私营企业等。</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二、生产的产品或提供的服务栏：指企业生产的主要产品或提供的主要服务，按在营业收入的占比由大到小排列，最多不超过3项。(必须填写)</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三、指标栏：所有指标均按企业合并财务报表和年报的数据填报，金额单位：万元人民币。合并财务报表的合并范围应当以控制为基础予以确定。</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利润总额：扣除所得税前的利润。</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净利润：利润总额扣除所得税。</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归属母公司所有者净利润：净利润扣除少数股东损益。</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资产总额：年末的资产总额。</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所有者权益：年末的所有者权益总额。</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归属母公司所有者权益：所有者权益扣除少数股东权益。</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员工总数：年度平均从业人数（含所有被合并报表企业的人数）。</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海外收入、海外资产、海外员工是指企业在中国大陆以外的营业收入、资产、员工。海外收入以平均汇率折算,海外资产以年底汇率折算。平均汇率： 2018年为1美元=6.6437元人民币，2019年为1美元= 6.8875元人民币；年底汇率: 2018年为1美元=6.8632元人民币，2019年为1美元= 6.9762元人民币。</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四、战略性新兴产业的行业分类代码如下：1、新一代信息技术产业；2、高端装备制造产业；3、新材料产业；4、生物产业；5、新能源汽车产业；6、新能源产业；7、节能环保产业；8、数字创意产业；9、相关服务业。</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五、企业信息栏：请按照要求填写或打√。</w:t>
      </w:r>
    </w:p>
    <w:p>
      <w:pPr>
        <w:pStyle w:val="4"/>
        <w:shd w:val="clear" w:color="auto" w:fill="FFFFFF"/>
        <w:spacing w:before="0" w:beforeAutospacing="0" w:after="0" w:afterAutospacing="0" w:line="520" w:lineRule="atLeast"/>
        <w:ind w:right="-87" w:firstLine="640"/>
        <w:jc w:val="both"/>
        <w:rPr>
          <w:rFonts w:hint="eastAsia" w:ascii="宋体" w:hAnsi="宋体" w:eastAsia="宋体" w:cs="宋体"/>
          <w:color w:val="000000"/>
          <w:sz w:val="32"/>
          <w:szCs w:val="32"/>
        </w:rPr>
      </w:pPr>
      <w:r>
        <w:rPr>
          <w:rStyle w:val="8"/>
          <w:rFonts w:hint="eastAsia" w:ascii="宋体" w:hAnsi="宋体" w:eastAsia="宋体" w:cs="宋体"/>
          <w:color w:val="000000"/>
          <w:sz w:val="32"/>
          <w:szCs w:val="32"/>
        </w:rPr>
        <w:t>六、所有填报栏目一定要完整，资料要仔细核对，保证名称及数据的准确性，并请签字、盖章。</w:t>
      </w:r>
    </w:p>
    <w:p/>
    <w:sectPr>
      <w:headerReference r:id="rId3" w:type="default"/>
      <w:footerReference r:id="rId4" w:type="default"/>
      <w:footerReference r:id="rId5" w:type="even"/>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D70F4"/>
    <w:rsid w:val="4CFD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character" w:customStyle="1" w:styleId="8">
    <w:name w:val="qowt-font3-gb2312"/>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2020-04-23T02:03:00Z</dcterms:created>
  <dc:creator>dell001</dc:creator>
  <cp:lastModifiedBy>dell001</cp:lastModifiedBy>
  <dcterms:modified xsi:type="dcterms:W3CDTF">2020-04-23T02:08:44Z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